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before="0" w:after="0" w:line="221" w:lineRule="auto"/>
      </w:pPr>
      <w:r>
        <w:rPr>
          <w:b/>
          <w:sz w:val="28"/>
        </w:rPr>
        <w:t>TRIPOD+AI Checklist</w:t>
      </w:r>
    </w:p>
    <w:p>
      <w:pPr>
        <w:spacing w:before="0" w:after="0" w:line="221" w:lineRule="auto"/>
      </w:pPr>
      <w:r>
        <w:rPr>
          <w:sz w:val="18"/>
        </w:rPr>
        <w:t>Development and External Validation of an Interpretable Machine Learning Model for Depressive Symptom Screening in Chinese Adults Aged 50 Years or Older With Diabetes</w:t>
      </w:r>
    </w:p>
    <w:p>
      <w:pPr>
        <w:spacing w:before="0" w:after="0" w:line="221" w:lineRule="auto"/>
      </w:pPr>
      <w:r>
        <w:rPr>
          <w:sz w:val="18"/>
        </w:rPr>
        <w:t>Editable checklist prepared for resubmission. Page references should be checked against the journal-generated PDF proofs after final formatting.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3564"/>
        <w:gridCol w:w="3564"/>
        <w:gridCol w:w="3564"/>
        <w:gridCol w:w="3564"/>
      </w:tblGrid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Section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Item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Recommendation / reporting location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Page / location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Title/Abstract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Title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Identify the study as model development with external validation and AI/machine-learning methods.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Title; Abstract p. 1-3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Title/Abstract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Abstract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Summarize source data, participants, outcome, predictors, model development, validation, discrimination, calibration, and intended use.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Abstract p. 3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Introduction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Background/Objectives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rationale, clinical context, and objective for preliminary depressive symptom screening/triage.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4-5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Source of data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CHARLS development data and Xijing Hospital external validation cohort, dates, setting, eligibility, and reservations for validation.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5-6, Fig. 1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Outcome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Define depressive symptoms by CESD-10 score &gt;=10 and describe external CESD-10 administration.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7-8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Predictors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Define candidate predictors, coding, harmonization, and measurement sources.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7-9; Supplement Table S1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Sample size / participants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Report participant flow, exclusions, and numbers analyzed.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5-6, Fig. 1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Missing data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MICE methods, training-fitted imputation, repeated LASSO, consensus predictors, and pooling/averaging across imputations.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8-10; Supplementary Table S3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Model development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nine algorithms, tuning by internal cross-validation, model-selection set, selection rule, and final XGBoost specification.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10-11; Supplementary Table S3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Validation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internal validation/model-selection and reserved external validation.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5-6, 10-11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Performance measures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Report AUC, classification metrics, Brier score, calibration intercept/slope, calibration curves, and decision-curve analysis.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10-11, 20-24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Explainability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SHAP methods and causal limitations.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11-12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Methods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Deployment/intended use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online calculator, privacy protections, risk categories, and intended triage role.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12, 28-29; Supplementary Table S3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Results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Participants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Report cohort characteristics and outcome distribution.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13-20; Tables 1-2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Results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Model performance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Report performance of all candidate models and final XGBoost with confidence intervals.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20-24; Tables 3-4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Results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Calibration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Report calibration slopes/intercepts and interpret non-ideal calibration.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21-24; Table 4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Results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Clinical utility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Report decision-curve threshold ranges and risk-stratification results.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21-24; Supplement Figure S4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Discussion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Interpretation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Discuss preliminary triage framing, non-diagnostic role, calibration limitations, threshold limitations, and overlap with CESD-10 symptom burden.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29-32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Other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Data availability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Describe public CHARLS access, restricted clinical data, and supplementary reporting.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32-33; Supplementary Table S3</w:t>
            </w:r>
          </w:p>
        </w:tc>
      </w:tr>
      <w:tr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Other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Ethics/privacy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Report ethical approvals, consent, de-identification, and calculator privacy safeguards.</w:t>
            </w:r>
          </w:p>
        </w:tc>
        <w:tc>
          <w:tcPr>
            <w:tcW w:type="dxa" w:w="3564"/>
          </w:tcPr>
          <w:p>
            <w:pPr>
              <w:spacing w:before="0" w:after="0" w:line="221" w:lineRule="auto"/>
            </w:pPr>
            <w:r>
              <w:rPr>
                <w:sz w:val="15"/>
              </w:rPr>
              <w:t>pp. 6-7, 12, 32-33</w:t>
            </w:r>
          </w:p>
        </w:tc>
      </w:tr>
    </w:tbl>
    <w:sectPr w:rsidR="00FC693F" w:rsidRPr="0006063C" w:rsidSect="00034616">
      <w:pgSz w:w="15840" w:h="12240" w:orient="landscape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Development and External Validation of an Interpretable Machine Learning Model for Depressive Symptom Screening in Chinese Adults Aged 50 Years or Older With Diabetes - TRIPOD+AI Checklist</dc:title>
  <dc:subject/>
  <dc:creator>Authors</dc:creator>
  <cp:keywords/>
  <dc:description>generated by python-docx</dc:description>
  <cp:lastModifiedBy>Authors</cp:lastModifiedBy>
  <cp:revision>1</cp:revision>
  <dcterms:created xsi:type="dcterms:W3CDTF">2013-12-23T23:15:00Z</dcterms:created>
  <dcterms:modified xsi:type="dcterms:W3CDTF">2013-12-23T23:15:00Z</dcterms:modified>
  <cp:category/>
</cp:coreProperties>
</file>